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C23BE">
              <w:t>13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C23BE">
              <w:t>1</w:t>
            </w:r>
          </w:p>
        </w:tc>
        <w:tc>
          <w:tcPr>
            <w:tcW w:w="5880" w:type="dxa"/>
          </w:tcPr>
          <w:p w:rsidR="00AD45DE" w:rsidRDefault="006C23BE">
            <w:r>
              <w:t>AREA OF QUADRILATERALS</w:t>
            </w:r>
          </w:p>
        </w:tc>
      </w:tr>
    </w:tbl>
    <w:p w:rsidR="002633B6" w:rsidRDefault="002633B6" w:rsidP="007E3C28">
      <w:pPr>
        <w:rPr>
          <w:b/>
        </w:rPr>
      </w:pPr>
    </w:p>
    <w:tbl>
      <w:tblPr>
        <w:tblW w:w="0" w:type="auto"/>
        <w:tblInd w:w="120" w:type="dxa"/>
        <w:tblBorders>
          <w:left w:val="single" w:sz="24" w:space="0" w:color="auto"/>
          <w:bottom w:val="single" w:sz="2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8"/>
        <w:gridCol w:w="4572"/>
      </w:tblGrid>
      <w:tr w:rsidR="006C23BE" w:rsidRPr="00E702CA" w:rsidTr="005C19D9">
        <w:tc>
          <w:tcPr>
            <w:tcW w:w="9360" w:type="dxa"/>
            <w:gridSpan w:val="2"/>
            <w:shd w:val="clear" w:color="auto" w:fill="auto"/>
          </w:tcPr>
          <w:p w:rsidR="006C23BE" w:rsidRPr="00E702CA" w:rsidRDefault="006C23BE" w:rsidP="005C19D9">
            <w:pPr>
              <w:pStyle w:val="Para"/>
              <w:rPr>
                <w:lang w:bidi="ar-SA"/>
              </w:rPr>
            </w:pPr>
            <w:r>
              <w:rPr>
                <w:lang w:bidi="ar-SA"/>
              </w:rPr>
              <w:t>You can use formulas to find the areas of quadrilaterals.</w:t>
            </w:r>
          </w:p>
        </w:tc>
      </w:tr>
      <w:tr w:rsidR="006C23BE" w:rsidRPr="00E702CA" w:rsidTr="005C19D9">
        <w:tc>
          <w:tcPr>
            <w:tcW w:w="4788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lang w:bidi="ar-SA"/>
              </w:rPr>
            </w:pPr>
            <w:r w:rsidRPr="006500C5">
              <w:rPr>
                <w:lang w:bidi="ar-SA"/>
              </w:rPr>
              <w:t xml:space="preserve">The area </w:t>
            </w:r>
            <w:r w:rsidRPr="006500C5">
              <w:rPr>
                <w:i/>
                <w:lang w:bidi="ar-SA"/>
              </w:rPr>
              <w:t>A</w:t>
            </w:r>
            <w:r w:rsidRPr="006500C5">
              <w:rPr>
                <w:lang w:bidi="ar-SA"/>
              </w:rPr>
              <w:t xml:space="preserve"> of a </w:t>
            </w:r>
            <w:r w:rsidRPr="006C23BE">
              <w:rPr>
                <w:b/>
                <w:u w:val="single"/>
                <w:lang w:bidi="ar-SA"/>
              </w:rPr>
              <w:t>parallelogram</w:t>
            </w:r>
            <w:r w:rsidRPr="006500C5">
              <w:rPr>
                <w:lang w:bidi="ar-SA"/>
              </w:rPr>
              <w:t xml:space="preserve"> is the</w:t>
            </w:r>
            <w:r>
              <w:rPr>
                <w:lang w:bidi="ar-SA"/>
              </w:rPr>
              <w:t xml:space="preserve"> </w:t>
            </w:r>
            <w:r w:rsidRPr="006500C5">
              <w:rPr>
                <w:lang w:bidi="ar-SA"/>
              </w:rPr>
              <w:t xml:space="preserve">product of its base </w:t>
            </w:r>
            <w:r w:rsidRPr="006500C5">
              <w:rPr>
                <w:i/>
                <w:lang w:bidi="ar-SA"/>
              </w:rPr>
              <w:t>b</w:t>
            </w:r>
            <w:r w:rsidRPr="006500C5">
              <w:rPr>
                <w:lang w:bidi="ar-SA"/>
              </w:rPr>
              <w:t xml:space="preserve"> and its height </w:t>
            </w:r>
            <w:r w:rsidRPr="006500C5">
              <w:rPr>
                <w:i/>
                <w:lang w:bidi="ar-SA"/>
              </w:rPr>
              <w:t>h</w:t>
            </w:r>
            <w:r w:rsidRPr="006500C5">
              <w:rPr>
                <w:lang w:bidi="ar-SA"/>
              </w:rPr>
              <w:t>.</w:t>
            </w:r>
          </w:p>
          <w:p w:rsidR="006C23BE" w:rsidRPr="006F7624" w:rsidRDefault="006C23BE" w:rsidP="005C19D9">
            <w:pPr>
              <w:pStyle w:val="ParainColsNoSpc"/>
              <w:jc w:val="center"/>
              <w:rPr>
                <w:i/>
                <w:lang w:bidi="ar-SA"/>
              </w:rPr>
            </w:pPr>
            <w:r w:rsidRPr="006C23BE">
              <w:rPr>
                <w:i/>
                <w:highlight w:val="yellow"/>
                <w:lang w:bidi="ar-SA"/>
              </w:rPr>
              <w:t>A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rStyle w:val="EmphasisSymbol"/>
                <w:highlight w:val="yellow"/>
                <w:lang w:bidi="ar-SA"/>
              </w:rPr>
              <w:t></w:t>
            </w:r>
            <w:r w:rsidRPr="006C23BE">
              <w:rPr>
                <w:highlight w:val="yellow"/>
                <w:lang w:bidi="ar-SA"/>
              </w:rPr>
              <w:t xml:space="preserve"> </w:t>
            </w:r>
            <w:proofErr w:type="spellStart"/>
            <w:r w:rsidRPr="006C23BE">
              <w:rPr>
                <w:i/>
                <w:highlight w:val="yellow"/>
                <w:lang w:bidi="ar-SA"/>
              </w:rPr>
              <w:t>bh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i/>
                <w:lang w:bidi="ar-SA"/>
              </w:rPr>
            </w:pPr>
            <w:r w:rsidRPr="006500C5"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</w:t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</w:t>
            </w:r>
            <w:proofErr w:type="spellStart"/>
            <w:r w:rsidRPr="006500C5">
              <w:rPr>
                <w:i/>
                <w:lang w:bidi="ar-SA"/>
              </w:rPr>
              <w:t>bh</w:t>
            </w:r>
            <w:proofErr w:type="spellEnd"/>
          </w:p>
          <w:p w:rsidR="006C23BE" w:rsidRDefault="006C23BE" w:rsidP="005C19D9">
            <w:pPr>
              <w:pStyle w:val="ParainColsNoSpc"/>
              <w:tabs>
                <w:tab w:val="left" w:pos="204"/>
              </w:tabs>
              <w:rPr>
                <w:i/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3 • 7</w:t>
            </w:r>
            <w:r w:rsidRPr="00187614">
              <w:rPr>
                <w:rStyle w:val="ItemAnswerWOL"/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60288" behindDoc="1" locked="1" layoutInCell="1" allowOverlap="1">
                      <wp:simplePos x="0" y="0"/>
                      <wp:positionH relativeFrom="margin">
                        <wp:posOffset>1154430</wp:posOffset>
                      </wp:positionH>
                      <wp:positionV relativeFrom="paragraph">
                        <wp:posOffset>-172720</wp:posOffset>
                      </wp:positionV>
                      <wp:extent cx="1374775" cy="577850"/>
                      <wp:effectExtent l="3810" t="1905" r="2540" b="1270"/>
                      <wp:wrapSquare wrapText="bothSides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BE" w:rsidRPr="00A662AC" w:rsidRDefault="006C23BE" w:rsidP="006C23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71600" cy="579120"/>
                                        <wp:effectExtent l="0" t="0" r="0" b="0"/>
                                        <wp:docPr id="35" name="Picture 35" descr="6_MTXEDI065642_558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" descr="6_MTXEDI065642_558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90.9pt;margin-top:-13.6pt;width:108.25pt;height:45.5pt;z-index:-251656192;visibility:visible;mso-wrap-style:none;mso-width-percent:0;mso-height-percent:0;mso-wrap-distance-left:12pt;mso-wrap-distance-top:4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" filled="f" stroked="f" strokeweight=".5pt">
                      <v:textbox style="mso-fit-shape-to-text:t" inset="0,0,0,0">
                        <w:txbxContent>
                          <w:p w:rsidR="006C23BE" w:rsidRPr="00A662AC" w:rsidRDefault="006C23BE" w:rsidP="006C2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579120"/>
                                  <wp:effectExtent l="0" t="0" r="0" b="0"/>
                                  <wp:docPr id="35" name="Picture 35" descr="6_MTXEDI065642_558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6_MTXEDI065642_558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  <w10:anchorlock/>
                    </v:shape>
                  </w:pict>
                </mc:Fallback>
              </mc:AlternateContent>
            </w:r>
          </w:p>
          <w:p w:rsidR="006C23BE" w:rsidRDefault="006C23BE" w:rsidP="005C19D9">
            <w:pPr>
              <w:pStyle w:val="ParainColsNoSpc"/>
              <w:tabs>
                <w:tab w:val="left" w:pos="213"/>
              </w:tabs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21 cm</w:t>
            </w:r>
            <w:r w:rsidRPr="00C04A9B">
              <w:rPr>
                <w:szCs w:val="22"/>
                <w:vertAlign w:val="superscript"/>
                <w:lang w:bidi="ar-SA"/>
              </w:rPr>
              <w:t>2</w:t>
            </w:r>
          </w:p>
          <w:p w:rsidR="006C23BE" w:rsidRPr="00E702CA" w:rsidRDefault="006C23BE" w:rsidP="005C19D9">
            <w:pPr>
              <w:pStyle w:val="ParainColsNoSpc"/>
              <w:rPr>
                <w:lang w:bidi="ar-SA"/>
              </w:rPr>
            </w:pPr>
          </w:p>
        </w:tc>
      </w:tr>
      <w:tr w:rsidR="006C23BE" w:rsidRPr="00E702CA" w:rsidTr="005C19D9">
        <w:tc>
          <w:tcPr>
            <w:tcW w:w="4788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lang w:bidi="ar-SA"/>
              </w:rPr>
            </w:pPr>
            <w:r w:rsidRPr="006500C5">
              <w:rPr>
                <w:lang w:bidi="ar-SA"/>
              </w:rPr>
              <w:t xml:space="preserve">The area of a </w:t>
            </w:r>
            <w:r w:rsidRPr="006C23BE">
              <w:rPr>
                <w:b/>
                <w:u w:val="single"/>
                <w:lang w:bidi="ar-SA"/>
              </w:rPr>
              <w:t>trapezoid</w:t>
            </w:r>
            <w:r w:rsidRPr="006500C5">
              <w:rPr>
                <w:lang w:bidi="ar-SA"/>
              </w:rPr>
              <w:t xml:space="preserve"> is half its height</w:t>
            </w:r>
            <w:r>
              <w:rPr>
                <w:lang w:bidi="ar-SA"/>
              </w:rPr>
              <w:t xml:space="preserve"> </w:t>
            </w:r>
            <w:r w:rsidRPr="006500C5">
              <w:rPr>
                <w:lang w:bidi="ar-SA"/>
              </w:rPr>
              <w:t>multiplied by the sum of the lengths</w:t>
            </w:r>
            <w:r>
              <w:rPr>
                <w:lang w:bidi="ar-SA"/>
              </w:rPr>
              <w:t xml:space="preserve"> </w:t>
            </w:r>
            <w:r w:rsidRPr="006500C5">
              <w:rPr>
                <w:lang w:bidi="ar-SA"/>
              </w:rPr>
              <w:t xml:space="preserve">of its </w:t>
            </w:r>
            <w:r>
              <w:rPr>
                <w:lang w:bidi="ar-SA"/>
              </w:rPr>
              <w:br/>
            </w:r>
            <w:r w:rsidRPr="006500C5">
              <w:rPr>
                <w:lang w:bidi="ar-SA"/>
              </w:rPr>
              <w:t>two bases.</w:t>
            </w:r>
          </w:p>
          <w:p w:rsidR="006C23BE" w:rsidRDefault="006C23BE" w:rsidP="005C19D9">
            <w:pPr>
              <w:pStyle w:val="ParainColsNoSpc"/>
              <w:jc w:val="center"/>
              <w:rPr>
                <w:i/>
                <w:lang w:bidi="ar-SA"/>
              </w:rPr>
            </w:pPr>
            <w:r w:rsidRPr="006C23BE">
              <w:rPr>
                <w:i/>
                <w:highlight w:val="yellow"/>
                <w:lang w:bidi="ar-SA"/>
              </w:rPr>
              <w:t>A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rStyle w:val="EmphasisSymbol"/>
                <w:highlight w:val="yellow"/>
                <w:lang w:bidi="ar-SA"/>
              </w:rPr>
              <w:t></w:t>
            </w:r>
            <w:r w:rsidRPr="006C23BE">
              <w:rPr>
                <w:highlight w:val="yellow"/>
                <w:lang w:bidi="ar-SA"/>
              </w:rPr>
              <w:t xml:space="preserve"> </w:t>
            </w:r>
            <w:proofErr w:type="gramStart"/>
            <w:r w:rsidRPr="006C23BE">
              <w:rPr>
                <w:i/>
                <w:highlight w:val="yellow"/>
                <w:lang w:bidi="ar-SA"/>
              </w:rPr>
              <w:t>h</w:t>
            </w:r>
            <w:r w:rsidRPr="006C23BE">
              <w:rPr>
                <w:highlight w:val="yellow"/>
                <w:lang w:bidi="ar-SA"/>
              </w:rPr>
              <w:t>(</w:t>
            </w:r>
            <w:proofErr w:type="gramEnd"/>
            <w:r w:rsidRPr="006C23BE">
              <w:rPr>
                <w:i/>
                <w:highlight w:val="yellow"/>
                <w:lang w:bidi="ar-SA"/>
              </w:rPr>
              <w:t>b</w:t>
            </w:r>
            <w:r w:rsidRPr="006C23BE">
              <w:rPr>
                <w:highlight w:val="yellow"/>
                <w:vertAlign w:val="subscript"/>
                <w:lang w:bidi="ar-SA"/>
              </w:rPr>
              <w:t>1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rStyle w:val="EmphasisSymbol"/>
                <w:highlight w:val="yellow"/>
                <w:lang w:bidi="ar-SA"/>
              </w:rPr>
              <w:t>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i/>
                <w:highlight w:val="yellow"/>
                <w:lang w:bidi="ar-SA"/>
              </w:rPr>
              <w:t>b</w:t>
            </w:r>
            <w:r w:rsidRPr="006C23BE">
              <w:rPr>
                <w:highlight w:val="yellow"/>
                <w:vertAlign w:val="subscript"/>
                <w:lang w:bidi="ar-SA"/>
              </w:rPr>
              <w:t>2</w:t>
            </w:r>
            <w:r w:rsidRPr="006C23BE">
              <w:rPr>
                <w:highlight w:val="yellow"/>
                <w:lang w:bidi="ar-SA"/>
              </w:rPr>
              <w:t xml:space="preserve">) </w:t>
            </w:r>
            <w:r w:rsidRPr="006C23BE">
              <w:rPr>
                <w:rFonts w:cs="Arial"/>
                <w:highlight w:val="yellow"/>
                <w:lang w:bidi="ar-SA"/>
              </w:rPr>
              <w:t>÷ 2</w:t>
            </w:r>
          </w:p>
          <w:p w:rsidR="006C23BE" w:rsidRPr="00E702CA" w:rsidRDefault="006C23BE" w:rsidP="005C19D9">
            <w:pPr>
              <w:pStyle w:val="ParainColsNoSpc"/>
              <w:rPr>
                <w:lang w:bidi="ar-SA"/>
              </w:rPr>
            </w:pPr>
          </w:p>
        </w:tc>
        <w:tc>
          <w:tcPr>
            <w:tcW w:w="4572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lang w:bidi="ar-SA"/>
              </w:rPr>
            </w:pPr>
            <w:r w:rsidRPr="006500C5"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</w:t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</w:t>
            </w:r>
            <w:r w:rsidRPr="006500C5">
              <w:rPr>
                <w:i/>
                <w:lang w:bidi="ar-SA"/>
              </w:rPr>
              <w:t>h</w:t>
            </w:r>
            <w:r>
              <w:rPr>
                <w:lang w:bidi="ar-SA"/>
              </w:rPr>
              <w:t>(</w:t>
            </w:r>
            <w:r w:rsidRPr="006500C5">
              <w:rPr>
                <w:i/>
                <w:lang w:bidi="ar-SA"/>
              </w:rPr>
              <w:t>b</w:t>
            </w:r>
            <w:r w:rsidRPr="006500C5">
              <w:rPr>
                <w:vertAlign w:val="subscript"/>
                <w:lang w:bidi="ar-SA"/>
              </w:rPr>
              <w:t>1</w:t>
            </w:r>
            <w:r>
              <w:rPr>
                <w:lang w:bidi="ar-SA"/>
              </w:rPr>
              <w:t xml:space="preserve"> </w:t>
            </w:r>
            <w:r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</w:t>
            </w:r>
            <w:r w:rsidRPr="006500C5">
              <w:rPr>
                <w:i/>
                <w:lang w:bidi="ar-SA"/>
              </w:rPr>
              <w:t>b</w:t>
            </w:r>
            <w:r w:rsidRPr="006500C5">
              <w:rPr>
                <w:vertAlign w:val="subscript"/>
                <w:lang w:bidi="ar-SA"/>
              </w:rPr>
              <w:t>2</w:t>
            </w:r>
            <w:r>
              <w:rPr>
                <w:lang w:bidi="ar-SA"/>
              </w:rPr>
              <w:t xml:space="preserve">) </w:t>
            </w:r>
            <w:r>
              <w:rPr>
                <w:rFonts w:cs="Arial"/>
                <w:lang w:bidi="ar-SA"/>
              </w:rPr>
              <w:t>÷</w:t>
            </w:r>
            <w:r w:rsidRPr="00187614">
              <w:rPr>
                <w:rStyle w:val="ItemAnswerWOL"/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59264" behindDoc="1" locked="1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76200</wp:posOffset>
                      </wp:positionV>
                      <wp:extent cx="1329055" cy="1141730"/>
                      <wp:effectExtent l="4445" t="0" r="0" b="0"/>
                      <wp:wrapSquare wrapText="bothSides"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114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BE" w:rsidRPr="00A662AC" w:rsidRDefault="006C23BE" w:rsidP="006C23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25880" cy="1143000"/>
                                        <wp:effectExtent l="0" t="0" r="7620" b="0"/>
                                        <wp:docPr id="33" name="Picture 33" descr="6_MTXEDI065642_559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0" descr="6_MTXEDI065642_559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880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53.45pt;margin-top:6pt;width:104.65pt;height:89.9pt;z-index:-251657216;visibility:visible;mso-wrap-style:none;mso-width-percent:0;mso-height-percent:0;mso-wrap-distance-left:12pt;mso-wrap-distance-top:4pt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" filled="f" stroked="f" strokeweight=".5pt">
                      <v:textbox style="mso-fit-shape-to-text:t" inset="0,0,0,0">
                        <w:txbxContent>
                          <w:p w:rsidR="006C23BE" w:rsidRPr="00A662AC" w:rsidRDefault="006C23BE" w:rsidP="006C2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5880" cy="1143000"/>
                                  <wp:effectExtent l="0" t="0" r="7620" b="0"/>
                                  <wp:docPr id="33" name="Picture 33" descr="6_MTXEDI065642_559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 descr="6_MTXEDI065642_559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  <w10:anchorlock/>
                    </v:shape>
                  </w:pict>
                </mc:Fallback>
              </mc:AlternateContent>
            </w:r>
            <w:r>
              <w:rPr>
                <w:rFonts w:cs="Arial"/>
                <w:lang w:bidi="ar-SA"/>
              </w:rPr>
              <w:t xml:space="preserve"> </w:t>
            </w:r>
            <w:r>
              <w:rPr>
                <w:lang w:bidi="ar-SA"/>
              </w:rPr>
              <w:t>2</w:t>
            </w:r>
          </w:p>
          <w:p w:rsidR="006C23BE" w:rsidRDefault="006C23BE" w:rsidP="005C19D9">
            <w:pPr>
              <w:pStyle w:val="ParainColsNoSpc"/>
              <w:tabs>
                <w:tab w:val="left" w:pos="222"/>
              </w:tabs>
              <w:rPr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6(5 </w:t>
            </w:r>
            <w:r w:rsidRPr="0066678B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9)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</w:p>
          <w:p w:rsidR="006C23BE" w:rsidRDefault="006C23BE" w:rsidP="005C19D9">
            <w:pPr>
              <w:pStyle w:val="ParainColsNoSpc"/>
              <w:tabs>
                <w:tab w:val="left" w:pos="211"/>
              </w:tabs>
              <w:rPr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6(14)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</w:p>
          <w:p w:rsidR="006C23BE" w:rsidRPr="006C23BE" w:rsidRDefault="006C23BE" w:rsidP="005C19D9">
            <w:pPr>
              <w:pStyle w:val="ParainColsNoSpc"/>
              <w:tabs>
                <w:tab w:val="left" w:pos="222"/>
              </w:tabs>
              <w:rPr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84</w:t>
            </w:r>
            <w:r>
              <w:rPr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  <w:bookmarkStart w:id="0" w:name="_GoBack"/>
            <w:bookmarkEnd w:id="0"/>
          </w:p>
          <w:p w:rsidR="006C23BE" w:rsidRPr="00187614" w:rsidRDefault="006C23BE" w:rsidP="005C19D9">
            <w:pPr>
              <w:pStyle w:val="ParainColsNoSpc"/>
              <w:tabs>
                <w:tab w:val="left" w:pos="217"/>
              </w:tabs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6678B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42 m</w:t>
            </w:r>
            <w:r w:rsidRPr="00C04A9B">
              <w:rPr>
                <w:szCs w:val="22"/>
                <w:vertAlign w:val="superscript"/>
                <w:lang w:bidi="ar-SA"/>
              </w:rPr>
              <w:t>2</w:t>
            </w:r>
          </w:p>
        </w:tc>
      </w:tr>
      <w:tr w:rsidR="006C23BE" w:rsidRPr="00E702CA" w:rsidTr="005C19D9">
        <w:tc>
          <w:tcPr>
            <w:tcW w:w="4788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lang w:bidi="ar-SA"/>
              </w:rPr>
            </w:pPr>
            <w:r w:rsidRPr="006500C5">
              <w:rPr>
                <w:lang w:bidi="ar-SA"/>
              </w:rPr>
              <w:t xml:space="preserve">The area of a </w:t>
            </w:r>
            <w:r w:rsidRPr="006C23BE">
              <w:rPr>
                <w:b/>
                <w:u w:val="single"/>
                <w:lang w:bidi="ar-SA"/>
              </w:rPr>
              <w:t>rhombus</w:t>
            </w:r>
            <w:r w:rsidRPr="006500C5">
              <w:rPr>
                <w:lang w:bidi="ar-SA"/>
              </w:rPr>
              <w:t xml:space="preserve"> is half of the</w:t>
            </w:r>
            <w:r>
              <w:rPr>
                <w:lang w:bidi="ar-SA"/>
              </w:rPr>
              <w:t xml:space="preserve"> </w:t>
            </w:r>
            <w:r w:rsidRPr="006500C5">
              <w:rPr>
                <w:lang w:bidi="ar-SA"/>
              </w:rPr>
              <w:t>product of its two diagonals.</w:t>
            </w:r>
          </w:p>
          <w:p w:rsidR="006C23BE" w:rsidRPr="005B12D8" w:rsidRDefault="006C23BE" w:rsidP="005C19D9">
            <w:pPr>
              <w:pStyle w:val="ParainColsNoSpc"/>
              <w:jc w:val="center"/>
              <w:rPr>
                <w:i/>
                <w:sz w:val="24"/>
                <w:szCs w:val="24"/>
                <w:lang w:bidi="ar-SA"/>
              </w:rPr>
            </w:pPr>
            <w:r w:rsidRPr="006C23BE">
              <w:rPr>
                <w:i/>
                <w:highlight w:val="yellow"/>
                <w:lang w:bidi="ar-SA"/>
              </w:rPr>
              <w:t>A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rStyle w:val="EmphasisSymbol"/>
                <w:highlight w:val="yellow"/>
                <w:lang w:bidi="ar-SA"/>
              </w:rPr>
              <w:t></w:t>
            </w:r>
            <w:r w:rsidRPr="006C23BE">
              <w:rPr>
                <w:highlight w:val="yellow"/>
                <w:lang w:bidi="ar-SA"/>
              </w:rPr>
              <w:t xml:space="preserve"> </w:t>
            </w:r>
            <w:r w:rsidRPr="006C23BE">
              <w:rPr>
                <w:i/>
                <w:highlight w:val="yellow"/>
                <w:lang w:bidi="ar-SA"/>
              </w:rPr>
              <w:t>d</w:t>
            </w:r>
            <w:r w:rsidRPr="006C23BE">
              <w:rPr>
                <w:highlight w:val="yellow"/>
                <w:vertAlign w:val="subscript"/>
                <w:lang w:bidi="ar-SA"/>
              </w:rPr>
              <w:t xml:space="preserve">1 x </w:t>
            </w:r>
            <w:r w:rsidRPr="006C23BE">
              <w:rPr>
                <w:i/>
                <w:highlight w:val="yellow"/>
                <w:lang w:bidi="ar-SA"/>
              </w:rPr>
              <w:t>d</w:t>
            </w:r>
            <w:r w:rsidRPr="006C23BE">
              <w:rPr>
                <w:highlight w:val="yellow"/>
                <w:vertAlign w:val="subscript"/>
                <w:lang w:bidi="ar-SA"/>
              </w:rPr>
              <w:t xml:space="preserve">2 </w:t>
            </w:r>
            <w:r w:rsidRPr="006C23BE">
              <w:rPr>
                <w:rFonts w:cs="Arial"/>
                <w:sz w:val="24"/>
                <w:szCs w:val="24"/>
                <w:highlight w:val="yellow"/>
                <w:vertAlign w:val="subscript"/>
                <w:lang w:bidi="ar-SA"/>
              </w:rPr>
              <w:t>÷</w:t>
            </w:r>
            <w:r w:rsidRPr="006C23BE">
              <w:rPr>
                <w:sz w:val="24"/>
                <w:szCs w:val="24"/>
                <w:highlight w:val="yellow"/>
                <w:vertAlign w:val="subscript"/>
                <w:lang w:bidi="ar-SA"/>
              </w:rPr>
              <w:t xml:space="preserve"> 2</w:t>
            </w:r>
          </w:p>
        </w:tc>
        <w:tc>
          <w:tcPr>
            <w:tcW w:w="4572" w:type="dxa"/>
            <w:shd w:val="clear" w:color="auto" w:fill="auto"/>
          </w:tcPr>
          <w:p w:rsidR="006C23BE" w:rsidRDefault="006C23BE" w:rsidP="005C19D9">
            <w:pPr>
              <w:pStyle w:val="ParainColsNoSpc"/>
              <w:rPr>
                <w:lang w:bidi="ar-SA"/>
              </w:rPr>
            </w:pPr>
            <w:r w:rsidRPr="006500C5">
              <w:rPr>
                <w:i/>
                <w:lang w:bidi="ar-SA"/>
              </w:rPr>
              <w:t>A</w:t>
            </w:r>
            <w:r>
              <w:rPr>
                <w:lang w:bidi="ar-SA"/>
              </w:rPr>
              <w:t xml:space="preserve"> </w:t>
            </w:r>
            <w:r w:rsidRPr="006E69F5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</w:t>
            </w:r>
            <w:r>
              <w:rPr>
                <w:i/>
                <w:lang w:bidi="ar-SA"/>
              </w:rPr>
              <w:t>d</w:t>
            </w:r>
            <w:r w:rsidRPr="006500C5">
              <w:rPr>
                <w:vertAlign w:val="subscript"/>
                <w:lang w:bidi="ar-SA"/>
              </w:rPr>
              <w:t>1</w:t>
            </w:r>
            <w:r>
              <w:rPr>
                <w:vertAlign w:val="subscript"/>
                <w:lang w:bidi="ar-SA"/>
              </w:rPr>
              <w:t xml:space="preserve"> x </w:t>
            </w:r>
            <w:r>
              <w:rPr>
                <w:i/>
                <w:lang w:bidi="ar-SA"/>
              </w:rPr>
              <w:t>d</w:t>
            </w:r>
            <w:r w:rsidRPr="006500C5">
              <w:rPr>
                <w:vertAlign w:val="subscript"/>
                <w:lang w:bidi="ar-SA"/>
              </w:rPr>
              <w:t>2</w:t>
            </w:r>
            <w:r w:rsidRPr="00187614">
              <w:rPr>
                <w:rStyle w:val="ItemAnswerWOL"/>
                <w:noProof/>
                <w:vertAlign w:val="subscript"/>
              </w:rPr>
              <mc:AlternateContent>
                <mc:Choice Requires="wps">
                  <w:drawing>
                    <wp:anchor distT="50800" distB="0" distL="152400" distR="114300" simplePos="0" relativeHeight="251661312" behindDoc="1" locked="1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76200</wp:posOffset>
                      </wp:positionV>
                      <wp:extent cx="1217930" cy="704215"/>
                      <wp:effectExtent l="1905" t="4445" r="0" b="0"/>
                      <wp:wrapSquare wrapText="bothSides"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930" cy="70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BE" w:rsidRPr="00A662AC" w:rsidRDefault="006C23BE" w:rsidP="006C23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19200" cy="701040"/>
                                        <wp:effectExtent l="0" t="0" r="0" b="3810"/>
                                        <wp:docPr id="31" name="Picture 31" descr="6_MTXEDI065642_560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1" descr="6_MTXEDI065642_560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701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44.7pt;margin-top:6pt;width:95.9pt;height:55.45pt;z-index:-251655168;visibility:visible;mso-wrap-style:none;mso-width-percent:0;mso-height-percent:0;mso-wrap-distance-left:12pt;mso-wrap-distance-top:4pt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" filled="f" stroked="f" strokeweight=".5pt">
                      <v:textbox style="mso-fit-shape-to-text:t" inset="0,0,0,0">
                        <w:txbxContent>
                          <w:p w:rsidR="006C23BE" w:rsidRPr="00A662AC" w:rsidRDefault="006C23BE" w:rsidP="006C2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0" cy="701040"/>
                                  <wp:effectExtent l="0" t="0" r="0" b="3810"/>
                                  <wp:docPr id="31" name="Picture 31" descr="6_MTXEDI065642_560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 descr="6_MTXEDI065642_560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  <w10:anchorlock/>
                    </v:shape>
                  </w:pict>
                </mc:Fallback>
              </mc:AlternateContent>
            </w:r>
            <w:r>
              <w:rPr>
                <w:vertAlign w:val="subscript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</w:p>
          <w:p w:rsidR="006C23BE" w:rsidRDefault="006C23BE" w:rsidP="005C19D9">
            <w:pPr>
              <w:pStyle w:val="ParainColsNoSpc"/>
              <w:tabs>
                <w:tab w:val="left" w:pos="211"/>
              </w:tabs>
              <w:rPr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E69F5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(5)(8)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</w:p>
          <w:p w:rsidR="006C23BE" w:rsidRDefault="006C23BE" w:rsidP="005C19D9">
            <w:pPr>
              <w:pStyle w:val="ParainColsNoSpc"/>
              <w:tabs>
                <w:tab w:val="left" w:pos="211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 = 40 </w:t>
            </w:r>
            <w:r>
              <w:rPr>
                <w:rFonts w:cs="Arial"/>
                <w:lang w:bidi="ar-SA"/>
              </w:rPr>
              <w:t>÷</w:t>
            </w:r>
            <w:r>
              <w:rPr>
                <w:lang w:bidi="ar-SA"/>
              </w:rPr>
              <w:t xml:space="preserve"> 2</w:t>
            </w:r>
          </w:p>
          <w:p w:rsidR="006C23BE" w:rsidRPr="00E702CA" w:rsidRDefault="006C23BE" w:rsidP="005C19D9">
            <w:pPr>
              <w:pStyle w:val="ParainColsNoSpc"/>
              <w:tabs>
                <w:tab w:val="left" w:pos="205"/>
              </w:tabs>
              <w:rPr>
                <w:lang w:bidi="ar-SA"/>
              </w:rPr>
            </w:pPr>
            <w:r>
              <w:rPr>
                <w:rStyle w:val="EmphasisSymbol"/>
                <w:lang w:bidi="ar-SA"/>
              </w:rPr>
              <w:tab/>
            </w:r>
            <w:r w:rsidRPr="006E69F5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20 in.</w:t>
            </w:r>
            <w:r w:rsidRPr="00C04A9B">
              <w:rPr>
                <w:szCs w:val="22"/>
                <w:vertAlign w:val="superscript"/>
                <w:lang w:bidi="ar-SA"/>
              </w:rPr>
              <w:t>2</w:t>
            </w:r>
          </w:p>
        </w:tc>
      </w:tr>
    </w:tbl>
    <w:p w:rsidR="006C23BE" w:rsidRPr="002633B6" w:rsidRDefault="006C23BE" w:rsidP="007E3C28">
      <w:pPr>
        <w:rPr>
          <w:b/>
        </w:rPr>
      </w:pPr>
    </w:p>
    <w:p w:rsidR="0032177B" w:rsidRPr="002633B6" w:rsidRDefault="0032177B" w:rsidP="007E3C28">
      <w:pPr>
        <w:rPr>
          <w:b/>
          <w:i/>
          <w:sz w:val="28"/>
          <w:szCs w:val="28"/>
        </w:rPr>
      </w:pPr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2016-07-28T17:54:00Z</dcterms:created>
  <dcterms:modified xsi:type="dcterms:W3CDTF">2016-07-28T17:54:00Z</dcterms:modified>
</cp:coreProperties>
</file>